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187B" w14:textId="2572579C" w:rsidR="00430C03" w:rsidRPr="00BD2BFD" w:rsidRDefault="000A658F" w:rsidP="00430C03">
      <w:pPr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en-CA"/>
          <w14:ligatures w14:val="none"/>
        </w:rPr>
        <w:t>C</w:t>
      </w:r>
      <w:r w:rsidR="00430C03" w:rsidRPr="00BD2BF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en-CA"/>
          <w14:ligatures w14:val="none"/>
        </w:rPr>
        <w:t xml:space="preserve">ommentary on </w:t>
      </w:r>
      <w:r w:rsidR="00DF3C76" w:rsidRPr="00BD2BFD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en-CA"/>
          <w14:ligatures w14:val="none"/>
        </w:rPr>
        <w:t>Bill 165</w:t>
      </w:r>
    </w:p>
    <w:p w14:paraId="60D1017F" w14:textId="1B815E43" w:rsidR="00430C03" w:rsidRPr="00BD2BFD" w:rsidRDefault="00CD3CF8" w:rsidP="00430C03">
      <w:pPr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I’m a member of 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First Unitarian Congregation of Ottawa</w:t>
      </w:r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,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a faith community with approximately 300 members. Our seventh religious principle calls upon us to have respect for the interdependent web of existence of which we are all a part. As </w:t>
      </w:r>
      <w:r w:rsidR="004D6854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such, we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ha</w:t>
      </w:r>
      <w:r w:rsidR="00A7318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ve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an Environmental Action Group which </w:t>
      </w:r>
      <w:r w:rsidR="00A7318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acts on the congregation’s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deep concern about climate change. We have just come through a four-year climate crisis focus as </w:t>
      </w:r>
      <w:r w:rsid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a 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congregation and many</w:t>
      </w:r>
      <w:r w:rsidR="00BE07CC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of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our members have installed heat pumps</w:t>
      </w:r>
      <w:r w:rsid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, amo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ng other actions,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to avoid the use of fossil </w:t>
      </w:r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fuels at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their homes.</w:t>
      </w:r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</w:t>
      </w:r>
    </w:p>
    <w:p w14:paraId="295E4092" w14:textId="6301AF7C" w:rsidR="00182071" w:rsidRPr="00BD2BFD" w:rsidRDefault="00CD3CF8" w:rsidP="0054349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I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therefore take an interest 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Bill 165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. 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Before 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I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comment on the four issues raise</w:t>
      </w:r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d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in the ERO</w:t>
      </w:r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posting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,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I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would like to respond to the insinuation that the Ontario Energy Board (OEB) has over-stepped its mandate and is now developing provincial government policy. 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I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feel that the OEB has reflected</w:t>
      </w:r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, not developed,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government policy in the decision and order delivered on December 21, 202</w:t>
      </w:r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3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regarding phase one of Enbridge’s rate rebasing hearings. As evidence 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I</w:t>
      </w:r>
      <w:r w:rsidR="0054349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suggest that the government look no further than Minister’s October 21, 2022 Letter of Direction to the energy board Chair which stated that “</w:t>
      </w:r>
      <w:r w:rsidR="004F2029" w:rsidRPr="00BD2BFD">
        <w:rPr>
          <w:rFonts w:asciiTheme="minorHAnsi" w:hAnsiTheme="minorHAnsi" w:cstheme="minorHAnsi"/>
          <w:sz w:val="28"/>
          <w:szCs w:val="28"/>
        </w:rPr>
        <w:t>The transition period is ending at a time when the OEB’s role as energy regulator has never been more important: the push for further electrification and the transition to cleaner energy sources will require innovation and leadership from the OEB.”</w:t>
      </w:r>
      <w:r w:rsidR="00184EFA" w:rsidRPr="00BD2BFD"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 w:rsidR="00184EFA" w:rsidRPr="00BD2BFD">
        <w:rPr>
          <w:rFonts w:asciiTheme="minorHAnsi" w:hAnsiTheme="minorHAnsi" w:cstheme="minorHAnsi"/>
          <w:sz w:val="28"/>
          <w:szCs w:val="28"/>
        </w:rPr>
        <w:t xml:space="preserve"> </w:t>
      </w:r>
      <w:r w:rsidR="00182071" w:rsidRPr="00BD2BFD">
        <w:rPr>
          <w:rFonts w:asciiTheme="minorHAnsi" w:hAnsiTheme="minorHAnsi" w:cstheme="minorHAnsi"/>
          <w:sz w:val="28"/>
          <w:szCs w:val="28"/>
        </w:rPr>
        <w:t xml:space="preserve">More broadly </w:t>
      </w:r>
      <w:r w:rsidRPr="00BD2BFD">
        <w:rPr>
          <w:rFonts w:asciiTheme="minorHAnsi" w:hAnsiTheme="minorHAnsi" w:cstheme="minorHAnsi"/>
          <w:sz w:val="28"/>
          <w:szCs w:val="28"/>
        </w:rPr>
        <w:t>I</w:t>
      </w:r>
      <w:r w:rsidR="00182071" w:rsidRPr="00BD2BFD">
        <w:rPr>
          <w:rFonts w:asciiTheme="minorHAnsi" w:hAnsiTheme="minorHAnsi" w:cstheme="minorHAnsi"/>
          <w:sz w:val="28"/>
          <w:szCs w:val="28"/>
        </w:rPr>
        <w:t xml:space="preserve"> note that the OEB and its commissioners were </w:t>
      </w:r>
      <w:r w:rsidR="00AB3726" w:rsidRPr="00BD2BFD">
        <w:rPr>
          <w:rFonts w:asciiTheme="minorHAnsi" w:hAnsiTheme="minorHAnsi" w:cstheme="minorHAnsi"/>
          <w:sz w:val="28"/>
          <w:szCs w:val="28"/>
        </w:rPr>
        <w:t xml:space="preserve">simply </w:t>
      </w:r>
      <w:r w:rsidR="00182071" w:rsidRPr="00BD2BFD">
        <w:rPr>
          <w:rFonts w:asciiTheme="minorHAnsi" w:hAnsiTheme="minorHAnsi" w:cstheme="minorHAnsi"/>
          <w:sz w:val="28"/>
          <w:szCs w:val="28"/>
        </w:rPr>
        <w:t xml:space="preserve">applying the Made in Ontario </w:t>
      </w:r>
      <w:r w:rsidR="00630568" w:rsidRPr="00BD2BFD">
        <w:rPr>
          <w:rFonts w:asciiTheme="minorHAnsi" w:hAnsiTheme="minorHAnsi" w:cstheme="minorHAnsi"/>
          <w:sz w:val="28"/>
          <w:szCs w:val="28"/>
        </w:rPr>
        <w:t>C</w:t>
      </w:r>
      <w:r w:rsidR="00182071" w:rsidRPr="00BD2BFD">
        <w:rPr>
          <w:rFonts w:asciiTheme="minorHAnsi" w:hAnsiTheme="minorHAnsi" w:cstheme="minorHAnsi"/>
          <w:sz w:val="28"/>
          <w:szCs w:val="28"/>
        </w:rPr>
        <w:t xml:space="preserve">limate </w:t>
      </w:r>
      <w:r w:rsidR="00630568" w:rsidRPr="00BD2BFD">
        <w:rPr>
          <w:rFonts w:asciiTheme="minorHAnsi" w:hAnsiTheme="minorHAnsi" w:cstheme="minorHAnsi"/>
          <w:sz w:val="28"/>
          <w:szCs w:val="28"/>
        </w:rPr>
        <w:t>P</w:t>
      </w:r>
      <w:r w:rsidR="00182071" w:rsidRPr="00BD2BFD">
        <w:rPr>
          <w:rFonts w:asciiTheme="minorHAnsi" w:hAnsiTheme="minorHAnsi" w:cstheme="minorHAnsi"/>
          <w:sz w:val="28"/>
          <w:szCs w:val="28"/>
        </w:rPr>
        <w:t>lan with respect to following provincial government policy</w:t>
      </w:r>
      <w:r w:rsidR="00AB3726" w:rsidRPr="00BD2BFD">
        <w:rPr>
          <w:rFonts w:asciiTheme="minorHAnsi" w:hAnsiTheme="minorHAnsi" w:cstheme="minorHAnsi"/>
          <w:sz w:val="28"/>
          <w:szCs w:val="28"/>
        </w:rPr>
        <w:t xml:space="preserve"> at the recent </w:t>
      </w:r>
      <w:r w:rsidRPr="00BD2BFD">
        <w:rPr>
          <w:rFonts w:asciiTheme="minorHAnsi" w:hAnsiTheme="minorHAnsi" w:cstheme="minorHAnsi"/>
          <w:sz w:val="28"/>
          <w:szCs w:val="28"/>
        </w:rPr>
        <w:t xml:space="preserve">Enbridge </w:t>
      </w:r>
      <w:r w:rsidR="00AB3726" w:rsidRPr="00BD2BFD">
        <w:rPr>
          <w:rFonts w:asciiTheme="minorHAnsi" w:hAnsiTheme="minorHAnsi" w:cstheme="minorHAnsi"/>
          <w:sz w:val="28"/>
          <w:szCs w:val="28"/>
        </w:rPr>
        <w:t>gas re-basing hearings</w:t>
      </w:r>
      <w:r w:rsidR="00182071" w:rsidRPr="00BD2BFD">
        <w:rPr>
          <w:rFonts w:asciiTheme="minorHAnsi" w:hAnsiTheme="minorHAnsi" w:cstheme="minorHAnsi"/>
          <w:sz w:val="28"/>
          <w:szCs w:val="28"/>
        </w:rPr>
        <w:t>.</w:t>
      </w:r>
    </w:p>
    <w:p w14:paraId="6EA29BAB" w14:textId="458FC5FA" w:rsidR="00182071" w:rsidRPr="00BD2BFD" w:rsidRDefault="00630568" w:rsidP="0054349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BD2BFD">
        <w:rPr>
          <w:rFonts w:asciiTheme="minorHAnsi" w:hAnsiTheme="minorHAnsi" w:cstheme="minorHAnsi"/>
          <w:sz w:val="28"/>
          <w:szCs w:val="28"/>
        </w:rPr>
        <w:t>Regarding</w:t>
      </w:r>
      <w:r w:rsidR="00182071" w:rsidRPr="00BD2BFD">
        <w:rPr>
          <w:rFonts w:asciiTheme="minorHAnsi" w:hAnsiTheme="minorHAnsi" w:cstheme="minorHAnsi"/>
          <w:sz w:val="28"/>
          <w:szCs w:val="28"/>
        </w:rPr>
        <w:t xml:space="preserve"> the specific items raised by the ERO consultation, </w:t>
      </w:r>
      <w:r w:rsidRPr="00BD2BFD">
        <w:rPr>
          <w:rFonts w:asciiTheme="minorHAnsi" w:hAnsiTheme="minorHAnsi" w:cstheme="minorHAnsi"/>
          <w:sz w:val="28"/>
          <w:szCs w:val="28"/>
        </w:rPr>
        <w:t>I</w:t>
      </w:r>
      <w:r w:rsidR="00182071" w:rsidRPr="00BD2BFD">
        <w:rPr>
          <w:rFonts w:asciiTheme="minorHAnsi" w:hAnsiTheme="minorHAnsi" w:cstheme="minorHAnsi"/>
          <w:sz w:val="28"/>
          <w:szCs w:val="28"/>
        </w:rPr>
        <w:t xml:space="preserve"> </w:t>
      </w:r>
      <w:r w:rsidRPr="00BD2BFD">
        <w:rPr>
          <w:rFonts w:asciiTheme="minorHAnsi" w:hAnsiTheme="minorHAnsi" w:cstheme="minorHAnsi"/>
          <w:sz w:val="28"/>
          <w:szCs w:val="28"/>
        </w:rPr>
        <w:t>hereby comment</w:t>
      </w:r>
      <w:r w:rsidR="00182071" w:rsidRPr="00BD2BFD">
        <w:rPr>
          <w:rFonts w:asciiTheme="minorHAnsi" w:hAnsiTheme="minorHAnsi" w:cstheme="minorHAnsi"/>
          <w:sz w:val="28"/>
          <w:szCs w:val="28"/>
        </w:rPr>
        <w:t xml:space="preserve"> as follows</w:t>
      </w:r>
      <w:r w:rsidR="005B5436" w:rsidRPr="00BD2BFD">
        <w:rPr>
          <w:rFonts w:asciiTheme="minorHAnsi" w:hAnsiTheme="minorHAnsi" w:cstheme="minorHAnsi"/>
          <w:sz w:val="28"/>
          <w:szCs w:val="28"/>
        </w:rPr>
        <w:t>:</w:t>
      </w:r>
    </w:p>
    <w:p w14:paraId="2B86DB57" w14:textId="2B558178" w:rsidR="005B5436" w:rsidRPr="00BD2BFD" w:rsidRDefault="005B5436" w:rsidP="005B54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en-CA"/>
          <w14:ligatures w14:val="none"/>
        </w:rPr>
        <w:t>On further consultation by the OEB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: While consultation can and should always be improved, the OEB’s success in consultation</w:t>
      </w:r>
      <w:r w:rsidR="0010156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at all engagements is notable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. In th</w:t>
      </w:r>
      <w:r w:rsidR="0010156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e recent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Enbridge gas re-basing hearing</w:t>
      </w:r>
      <w:r w:rsidR="0010156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s for example,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33 intervenors from broad swaths of society and score</w:t>
      </w:r>
      <w:r w:rsidR="0010156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s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of letters of comment were placed into the hearing records. If other groups are to be invited to participate in </w:t>
      </w:r>
      <w:r w:rsidR="0010156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hearings,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then </w:t>
      </w:r>
      <w:r w:rsidR="00CD3CF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all parts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of civil society </w:t>
      </w:r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must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be invited including environmental and community energy groups </w:t>
      </w:r>
      <w:r w:rsidR="0010156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as well as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Indigenous nations</w:t>
      </w:r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and municipalities</w:t>
      </w:r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.</w:t>
      </w:r>
    </w:p>
    <w:p w14:paraId="22C6319F" w14:textId="77777777" w:rsidR="002D5F5D" w:rsidRPr="00BD2BFD" w:rsidRDefault="002D5F5D" w:rsidP="002D5F5D">
      <w:pPr>
        <w:pStyle w:val="ListParagraph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</w:p>
    <w:p w14:paraId="46830302" w14:textId="34A1C712" w:rsidR="002D5F5D" w:rsidRPr="00BD2BFD" w:rsidRDefault="005B5436" w:rsidP="00AB37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en-CA"/>
          <w14:ligatures w14:val="none"/>
        </w:rPr>
        <w:lastRenderedPageBreak/>
        <w:t>On the OEB holding generic hearings at Cabinet request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:</w:t>
      </w:r>
      <w:r w:rsidR="002D5F5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This should be limited to areas where the OEB has a history of running such hearings</w:t>
      </w:r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or such work fits within </w:t>
      </w:r>
      <w:proofErr w:type="gramStart"/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it’s</w:t>
      </w:r>
      <w:proofErr w:type="gramEnd"/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mandate</w:t>
      </w:r>
      <w:r w:rsidR="002D5F5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. The independence of the OEB should not be impacted by this practice</w:t>
      </w:r>
      <w:r w:rsidR="0010156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and it needs to be clear that the OEB is a regulator, not a consultant.</w:t>
      </w:r>
    </w:p>
    <w:p w14:paraId="73B7A47E" w14:textId="77777777" w:rsidR="00AB3726" w:rsidRPr="00BD2BFD" w:rsidRDefault="00AB3726" w:rsidP="00AB3726">
      <w:pPr>
        <w:pStyle w:val="ListParagraph"/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</w:p>
    <w:p w14:paraId="7879CCED" w14:textId="77777777" w:rsidR="00AB3726" w:rsidRPr="00BD2BFD" w:rsidRDefault="00AB3726" w:rsidP="00AB3726">
      <w:pPr>
        <w:pStyle w:val="ListParagraph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</w:p>
    <w:p w14:paraId="123E86F1" w14:textId="3EC680B2" w:rsidR="005B5436" w:rsidRPr="00BD2BFD" w:rsidRDefault="002D5F5D" w:rsidP="005B54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en-CA"/>
          <w14:ligatures w14:val="none"/>
        </w:rPr>
        <w:t>On the Minister providing the “revenue horizon” for residential, small commercial and other customers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: Setting the revenue horizon</w:t>
      </w:r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is a complicated and intricate issue which involves a review of past hearings, </w:t>
      </w:r>
      <w:r w:rsidR="00CD3CF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analysis of </w:t>
      </w:r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fil</w:t>
      </w:r>
      <w:r w:rsidR="00CD3CF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ed</w:t>
      </w:r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data and expert testimony. Establishing a revenue horizon 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even </w:t>
      </w:r>
      <w:proofErr w:type="gramStart"/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temporarily,</w:t>
      </w:r>
      <w:proofErr w:type="gramEnd"/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</w:t>
      </w:r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is work which 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should be the exclusive purview of the OEB. OEB commissioners should never be wondering i</w:t>
      </w:r>
      <w:r w:rsidR="0010156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f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their independence will or won’t be respected as they go about their </w:t>
      </w:r>
      <w:r w:rsidR="00CD3CF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duties</w:t>
      </w:r>
      <w:r w:rsidR="0010156D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. </w:t>
      </w:r>
    </w:p>
    <w:p w14:paraId="36CE1935" w14:textId="1BA9D60E" w:rsidR="002D5F5D" w:rsidRPr="00BD2BFD" w:rsidRDefault="002D5F5D" w:rsidP="002D5F5D">
      <w:pPr>
        <w:pStyle w:val="ListParagraph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en-CA"/>
          <w14:ligatures w14:val="none"/>
        </w:rPr>
        <w:t xml:space="preserve"> </w:t>
      </w:r>
    </w:p>
    <w:p w14:paraId="69B3CA5E" w14:textId="3A79F7C2" w:rsidR="002D5F5D" w:rsidRPr="00BD2BFD" w:rsidRDefault="0010156D" w:rsidP="005B54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en-CA"/>
          <w14:ligatures w14:val="none"/>
        </w:rPr>
        <w:t>On c</w:t>
      </w:r>
      <w:r w:rsidR="002D5F5D" w:rsidRPr="00BD2BFD"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en-CA"/>
          <w14:ligatures w14:val="none"/>
        </w:rPr>
        <w:t xml:space="preserve">ertain cost allocations in leave to construct applications in gas transmission projects: </w:t>
      </w:r>
      <w:r w:rsidR="00CD3CF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I n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ote that</w:t>
      </w:r>
      <w:r w:rsidR="005E32A1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the need to end fossil subsidies 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i</w:t>
      </w:r>
      <w:r w:rsidR="005E32A1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s recommended by many organizations</w:t>
      </w:r>
      <w:r w:rsidR="00AB3726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as a vital action to address the (human) existential threat of climate change</w:t>
      </w:r>
      <w:r w:rsidR="005E32A1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. The International Monetary Fund is </w:t>
      </w:r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just </w:t>
      </w:r>
      <w:r w:rsidR="005E32A1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one such organisation </w:t>
      </w:r>
      <w:hyperlink r:id="rId9" w:history="1">
        <w:r w:rsidR="008F4A55">
          <w:rPr>
            <w:rStyle w:val="Hyperlink"/>
            <w:rFonts w:asciiTheme="minorHAnsi" w:eastAsia="Times New Roman" w:hAnsiTheme="minorHAnsi" w:cstheme="minorHAnsi"/>
            <w:kern w:val="0"/>
            <w:sz w:val="28"/>
            <w:szCs w:val="28"/>
            <w:lang w:eastAsia="en-CA"/>
            <w14:ligatures w14:val="none"/>
          </w:rPr>
          <w:t>recommending an</w:t>
        </w:r>
        <w:r w:rsidR="005E32A1" w:rsidRPr="00BD2BFD">
          <w:rPr>
            <w:rStyle w:val="Hyperlink"/>
            <w:rFonts w:asciiTheme="minorHAnsi" w:eastAsia="Times New Roman" w:hAnsiTheme="minorHAnsi" w:cstheme="minorHAnsi"/>
            <w:kern w:val="0"/>
            <w:sz w:val="28"/>
            <w:szCs w:val="28"/>
            <w:lang w:eastAsia="en-CA"/>
            <w14:ligatures w14:val="none"/>
          </w:rPr>
          <w:t xml:space="preserve"> end to fossil fuel subsidies.</w:t>
        </w:r>
      </w:hyperlink>
      <w:r w:rsidR="005E32A1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</w:t>
      </w:r>
    </w:p>
    <w:p w14:paraId="536A2055" w14:textId="2477A409" w:rsidR="00184EFA" w:rsidRPr="00BD2BFD" w:rsidRDefault="00CD3CF8" w:rsidP="00430C03">
      <w:pPr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I thank</w:t>
      </w:r>
      <w:r w:rsidR="00430C03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the province for this opportunity to comment. </w:t>
      </w: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I recommend that you contact </w:t>
      </w:r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First Unitarian congregation of Ottawa’s Environmental Action Group at </w:t>
      </w:r>
      <w:hyperlink r:id="rId10" w:history="1">
        <w:r w:rsidR="00630568" w:rsidRPr="00BD2BFD">
          <w:rPr>
            <w:rStyle w:val="Hyperlink"/>
            <w:rFonts w:asciiTheme="minorHAnsi" w:eastAsia="Times New Roman" w:hAnsiTheme="minorHAnsi" w:cstheme="minorHAnsi"/>
            <w:kern w:val="0"/>
            <w:sz w:val="28"/>
            <w:szCs w:val="28"/>
            <w:lang w:eastAsia="en-CA"/>
            <w14:ligatures w14:val="none"/>
          </w:rPr>
          <w:t>Bowen.Willer@sympactico.ca</w:t>
        </w:r>
      </w:hyperlink>
      <w:r w:rsidR="00630568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 xml:space="preserve"> should you have any issues you’d like to discuss</w:t>
      </w:r>
      <w:r w:rsidR="00184EFA"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.</w:t>
      </w:r>
    </w:p>
    <w:p w14:paraId="3DF7DF76" w14:textId="7FA7AE08" w:rsidR="00184EFA" w:rsidRPr="00BD2BFD" w:rsidRDefault="00184EFA" w:rsidP="00430C03">
      <w:pPr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  <w:t>____________________</w:t>
      </w:r>
    </w:p>
    <w:p w14:paraId="652AEED9" w14:textId="6ED8CDB2" w:rsidR="00184EFA" w:rsidRPr="00BD2BFD" w:rsidRDefault="00184EFA" w:rsidP="00430C03">
      <w:pPr>
        <w:rPr>
          <w:rFonts w:asciiTheme="minorHAnsi" w:eastAsia="Times New Roman" w:hAnsiTheme="minorHAnsi" w:cstheme="minorHAnsi"/>
          <w:kern w:val="0"/>
          <w:sz w:val="28"/>
          <w:szCs w:val="28"/>
          <w:lang w:eastAsia="en-CA"/>
          <w14:ligatures w14:val="none"/>
        </w:rPr>
      </w:pPr>
      <w:r w:rsidRPr="00BD2BFD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 xml:space="preserve">1 </w:t>
      </w:r>
      <w:r w:rsidRPr="00BD2BFD">
        <w:rPr>
          <w:rFonts w:asciiTheme="minorHAnsi" w:hAnsiTheme="minorHAnsi" w:cstheme="minorHAnsi"/>
          <w:sz w:val="28"/>
          <w:szCs w:val="28"/>
          <w:lang w:val="en-US"/>
        </w:rPr>
        <w:t xml:space="preserve">Ministry of Energy, Office of the Minister. </w:t>
      </w:r>
      <w:proofErr w:type="gramStart"/>
      <w:r w:rsidRPr="00BD2BFD">
        <w:rPr>
          <w:rFonts w:asciiTheme="minorHAnsi" w:hAnsiTheme="minorHAnsi" w:cstheme="minorHAnsi"/>
          <w:sz w:val="28"/>
          <w:szCs w:val="28"/>
          <w:lang w:val="en-US"/>
        </w:rPr>
        <w:t>77 Grenville Street, 10</w:t>
      </w:r>
      <w:r w:rsidRPr="00BD2BFD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Pr="00BD2BFD">
        <w:rPr>
          <w:rFonts w:asciiTheme="minorHAnsi" w:hAnsiTheme="minorHAnsi" w:cstheme="minorHAnsi"/>
          <w:sz w:val="28"/>
          <w:szCs w:val="28"/>
          <w:lang w:val="en-US"/>
        </w:rPr>
        <w:t xml:space="preserve"> Floor.</w:t>
      </w:r>
      <w:proofErr w:type="gramEnd"/>
      <w:r w:rsidRPr="00BD2BFD">
        <w:rPr>
          <w:rFonts w:asciiTheme="minorHAnsi" w:hAnsiTheme="minorHAnsi" w:cstheme="minorHAnsi"/>
          <w:sz w:val="28"/>
          <w:szCs w:val="28"/>
          <w:lang w:val="en-US"/>
        </w:rPr>
        <w:t xml:space="preserve"> Toronto, ON M7A 2C1. </w:t>
      </w:r>
      <w:proofErr w:type="gramStart"/>
      <w:r w:rsidRPr="00BD2BFD">
        <w:rPr>
          <w:rFonts w:asciiTheme="minorHAnsi" w:hAnsiTheme="minorHAnsi" w:cstheme="minorHAnsi"/>
          <w:sz w:val="28"/>
          <w:szCs w:val="28"/>
          <w:lang w:val="en-US"/>
        </w:rPr>
        <w:t>Letter to Mr. Richard Dicerni, incoming OEB Chair.</w:t>
      </w:r>
      <w:bookmarkStart w:id="0" w:name="_GoBack"/>
      <w:bookmarkEnd w:id="0"/>
      <w:proofErr w:type="gramEnd"/>
    </w:p>
    <w:sectPr w:rsidR="00184EFA" w:rsidRPr="00BD2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5557B" w14:textId="77777777" w:rsidR="00331C77" w:rsidRDefault="00331C77" w:rsidP="004F2029">
      <w:r>
        <w:separator/>
      </w:r>
    </w:p>
  </w:endnote>
  <w:endnote w:type="continuationSeparator" w:id="0">
    <w:p w14:paraId="343E5F87" w14:textId="77777777" w:rsidR="00331C77" w:rsidRDefault="00331C77" w:rsidP="004F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4461" w14:textId="77777777" w:rsidR="00331C77" w:rsidRDefault="00331C77" w:rsidP="004F2029">
      <w:r>
        <w:separator/>
      </w:r>
    </w:p>
  </w:footnote>
  <w:footnote w:type="continuationSeparator" w:id="0">
    <w:p w14:paraId="353827CD" w14:textId="77777777" w:rsidR="00331C77" w:rsidRDefault="00331C77" w:rsidP="004F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0D3"/>
    <w:multiLevelType w:val="hybridMultilevel"/>
    <w:tmpl w:val="D4A8CCAE"/>
    <w:lvl w:ilvl="0" w:tplc="5A4A32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3"/>
    <w:rsid w:val="00011580"/>
    <w:rsid w:val="00041573"/>
    <w:rsid w:val="000A658F"/>
    <w:rsid w:val="0010156D"/>
    <w:rsid w:val="001243D5"/>
    <w:rsid w:val="00156FEE"/>
    <w:rsid w:val="00182071"/>
    <w:rsid w:val="00184EFA"/>
    <w:rsid w:val="002D5F5D"/>
    <w:rsid w:val="00331C77"/>
    <w:rsid w:val="00430C03"/>
    <w:rsid w:val="0046114E"/>
    <w:rsid w:val="00466522"/>
    <w:rsid w:val="004D6854"/>
    <w:rsid w:val="004F2029"/>
    <w:rsid w:val="0054349D"/>
    <w:rsid w:val="005B5436"/>
    <w:rsid w:val="005E32A1"/>
    <w:rsid w:val="00630568"/>
    <w:rsid w:val="00656270"/>
    <w:rsid w:val="007F2261"/>
    <w:rsid w:val="008045C9"/>
    <w:rsid w:val="008F4A55"/>
    <w:rsid w:val="00A73183"/>
    <w:rsid w:val="00AB3726"/>
    <w:rsid w:val="00AD4816"/>
    <w:rsid w:val="00BD2BFD"/>
    <w:rsid w:val="00BE07CC"/>
    <w:rsid w:val="00CD3CF8"/>
    <w:rsid w:val="00DD4613"/>
    <w:rsid w:val="00DF3C76"/>
    <w:rsid w:val="00F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8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3183"/>
  </w:style>
  <w:style w:type="character" w:styleId="CommentReference">
    <w:name w:val="annotation reference"/>
    <w:basedOn w:val="DefaultParagraphFont"/>
    <w:uiPriority w:val="99"/>
    <w:semiHidden/>
    <w:unhideWhenUsed/>
    <w:rsid w:val="00A73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18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0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0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7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7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3183"/>
  </w:style>
  <w:style w:type="character" w:styleId="CommentReference">
    <w:name w:val="annotation reference"/>
    <w:basedOn w:val="DefaultParagraphFont"/>
    <w:uiPriority w:val="99"/>
    <w:semiHidden/>
    <w:unhideWhenUsed/>
    <w:rsid w:val="00A73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18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0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0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7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wen.Willer@sympactic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mf.org/en/Topics/climate-change/energy-subsi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E7A2-CC2F-44D6-B418-45B0FBB9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Curry</dc:creator>
  <cp:lastModifiedBy>Bowen-Willer</cp:lastModifiedBy>
  <cp:revision>2</cp:revision>
  <dcterms:created xsi:type="dcterms:W3CDTF">2024-03-21T03:41:00Z</dcterms:created>
  <dcterms:modified xsi:type="dcterms:W3CDTF">2024-03-21T03:41:00Z</dcterms:modified>
</cp:coreProperties>
</file>